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STEINEL Professional Systemkomponenten</w:t>
      </w:r>
    </w:p>
    <w:p/>
    <w:p>
      <w:pPr/>
      <w:r>
        <w:rPr>
          <w:b w:val="1"/>
          <w:bCs w:val="1"/>
        </w:rPr>
        <w:t xml:space="preserve">IPR500 KNX-S IP-Router</w:t>
      </w:r>
    </w:p>
    <w:p>
      <w:pPr/>
      <w:r>
        <w:rPr>
          <w:b w:val="1"/>
          <w:bCs w:val="1"/>
        </w:rPr>
        <w:t xml:space="preserve"/>
      </w:r>
    </w:p>
    <w:p/>
    <w:p>
      <w:pPr/>
      <w:r>
        <w:rPr/>
        <w:t xml:space="preserve">Kompakter KNX IP Router mit einer Breite von max. 1 TE (18 mm) zur Weiterleitung von Telegrammen zwischen verschiedenen KNX Linien (TP) über ein LAN (IP) als schnellen Backbone. Das Gerät kann zudem als Programmierschnittstelle dienen, um einen oder mehrere PCs mit dem KNX Bus zu verbinden (z.B. für ETS-Programmierung). Das Gerät unterstützt KNX Security. Die Option kann in der ETS aktiviert werden. Als Secure Router ermöglicht das Gerät die Kopplung nicht gesicherter Kommunikation auf einer KNX TP Linie mit einem sicheren IP-Backbone. Auch bei der Schnittstellenfunktion (Tunneling) verhindert KNX Security den unbefugten Zugriff auf das System. Die IP-Adresse kann über einen DHCP-Server bzw. durch manuelle Konfiguration (ETS) zugewiesen werden. Der KNX IP Router besitzt eine erweiterte Filtertabelle für die Hauptgruppen 0..31 und kann bis zu 150 Telegramme zwischenspeichern. Die LEDs auf der Gerätefront visualisieren den Verbindungsstatus, den Telegrammverkehr sowie Kommunikationsfehler für LAN und für KNX. Mit Hilfe der Taster kann die Filterung der Telegramme für Testzwecke abgeschaltet werden. Versorgung über den KNX Bus ohne externe Spannungsversorgung.  Technische Daten: Gehäuse:	Reiheneinbau, Einbaubreite 1 TE (18 mm) Schutzart:	IP20 Anschlüsse:	Klemme für KNX Bus (rot / schwarz) 	LAN-Buchse RJ-45 Spannungsversorgung:	KNX ca. 20 mA KNX:	Medium IP/TP 	Erweiterte Filtertabelle für Hauptgruppe 0..31 	Unterstützung von KNX Long Frames 	Bis zu 8 Verbindungen gleichzeitig über KNXnet/IP Tunneling 	KNX IP Security (AES-128) Bedien- und Anzeigeelemente:	2 Tasten und 3 LEDs, mehrfarbig 	KNX Programmiertaste mit LED (rot)  Fabrikat:	Steinel IP-Router IPR500 KNX-S Artikel-Nummer:	095956, Systemkomponenten im Innenbereich mit KNX Schnittstelle, Versorgungsspannung: KNX-Bus; Schutzart: IP20; Vernetzung: Ja; Einstellung via: Bus; Farbe: Grau</w:t>
      </w:r>
    </w:p>
    <w:p/>
    <w:p>
      <w:pPr/>
      <w:r>
        <w:rPr>
          <w:b w:val="1"/>
          <w:bCs w:val="1"/>
        </w:rPr>
        <w:t xml:space="preserve">Hersteller </w:t>
      </w:r>
      <w:r>
        <w:rPr/>
        <w:t xml:space="preserve">STEINEL</w:t>
      </w:r>
    </w:p>
    <w:p>
      <w:pPr/>
      <w:r>
        <w:rPr>
          <w:b w:val="1"/>
          <w:bCs w:val="1"/>
        </w:rPr>
        <w:t xml:space="preserve">Art.-Nr. </w:t>
      </w:r>
      <w:r>
        <w:rPr/>
        <w:t xml:space="preserve">095956</w:t>
      </w:r>
    </w:p>
    <w:p>
      <w:pPr/>
      <w:r>
        <w:rPr>
          <w:b w:val="1"/>
          <w:bCs w:val="1"/>
        </w:rPr>
        <w:t xml:space="preserve">Bestellbezeichnung </w:t>
      </w:r>
      <w:r>
        <w:rPr/>
        <w:t xml:space="preserve">IPR500 KNX-S IP-Router</w:t>
      </w:r>
    </w:p>
    <w:p/>
    <w:p>
      <w:pPr/>
      <w:r>
        <w:rPr/>
        <w:t xml:space="preserve">Liefern, montieren und betriebsbereit einstellen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2026-09-30T09:28:22+02:00</dcterms:created>
  <dcterms:modified xsi:type="dcterms:W3CDTF">2026-09-30T09:28:22+02:00</dcterms:modified>
</cp:coreProperties>
</file>

<file path=docProps/custom.xml><?xml version="1.0" encoding="utf-8"?>
<Properties xmlns="http://schemas.openxmlformats.org/officeDocument/2006/custom-properties" xmlns:vt="http://schemas.openxmlformats.org/officeDocument/2006/docPropsVTypes"/>
</file>